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2010</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2821BE">
        <w:rPr>
          <w:rFonts w:ascii="Arial" w:hAnsi="Arial" w:cs="Arial"/>
        </w:rPr>
        <w:t>Electricity/Electronics</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r w:rsidR="002821BE">
        <w:rPr>
          <w:rFonts w:ascii="Arial" w:hAnsi="Arial" w:cs="Arial"/>
          <w:b/>
        </w:rPr>
        <w:t xml:space="preserve">  Andre Wooten and John Stanskas</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r w:rsidR="0073289A">
        <w:rPr>
          <w:rFonts w:ascii="Arial" w:hAnsi="Arial" w:cs="Arial"/>
          <w:b/>
        </w:rPr>
        <w:t>Continuation</w:t>
      </w:r>
    </w:p>
    <w:p w:rsidR="00E0610D" w:rsidRDefault="00E0610D">
      <w:pPr>
        <w:rPr>
          <w:rFonts w:ascii="Arial" w:hAnsi="Arial" w:cs="Arial"/>
          <w:b/>
        </w:rPr>
      </w:pPr>
    </w:p>
    <w:tbl>
      <w:tblPr>
        <w:tblStyle w:val="TableGrid"/>
        <w:tblW w:w="0" w:type="auto"/>
        <w:tblLook w:val="04A0"/>
      </w:tblPr>
      <w:tblGrid>
        <w:gridCol w:w="10440"/>
      </w:tblGrid>
      <w:tr w:rsidR="00E0610D">
        <w:tc>
          <w:tcPr>
            <w:tcW w:w="10440" w:type="dxa"/>
          </w:tcPr>
          <w:p w:rsidR="00E0610D" w:rsidRDefault="00E0610D">
            <w:pPr>
              <w:rPr>
                <w:rFonts w:ascii="Arial" w:hAnsi="Arial" w:cs="Arial"/>
                <w:b/>
              </w:rPr>
            </w:pPr>
          </w:p>
          <w:p w:rsidR="00E0610D" w:rsidRPr="002A6234" w:rsidRDefault="002A6234">
            <w:pPr>
              <w:rPr>
                <w:rFonts w:ascii="Arial" w:hAnsi="Arial" w:cs="Arial"/>
              </w:rPr>
            </w:pPr>
            <w:r>
              <w:rPr>
                <w:rFonts w:ascii="Arial" w:hAnsi="Arial" w:cs="Arial"/>
              </w:rPr>
              <w:t xml:space="preserve">Overall, both reviewers agree the program is meeting institutional expectations.  Suggestions for improvement are listed in the sections when appropriate.  </w:t>
            </w:r>
          </w:p>
          <w:p w:rsidR="00E0610D" w:rsidRDefault="00E0610D">
            <w:pPr>
              <w:rPr>
                <w:rFonts w:ascii="Arial" w:hAnsi="Arial" w:cs="Arial"/>
                <w:b/>
              </w:rPr>
            </w:pPr>
          </w:p>
          <w:p w:rsidR="00E0610D" w:rsidRDefault="00E0610D">
            <w:pPr>
              <w:rPr>
                <w:rFonts w:ascii="Arial" w:hAnsi="Arial" w:cs="Arial"/>
                <w:b/>
              </w:rPr>
            </w:pPr>
          </w:p>
        </w:tc>
      </w:tr>
    </w:tbl>
    <w:p w:rsidR="00E0610D" w:rsidRDefault="00E0610D">
      <w:pPr>
        <w:rPr>
          <w:rFonts w:ascii="Arial" w:hAnsi="Arial" w:cs="Arial"/>
          <w:b/>
        </w:rPr>
      </w:pPr>
    </w:p>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trPr>
          <w:tblHeader/>
        </w:trPr>
        <w:tc>
          <w:tcPr>
            <w:tcW w:w="0" w:type="auto"/>
            <w:gridSpan w:val="3"/>
          </w:tcPr>
          <w:p w:rsidR="0062431C" w:rsidRDefault="0062431C" w:rsidP="00E90F24">
            <w:pPr>
              <w:rPr>
                <w:rFonts w:ascii="Arial" w:hAnsi="Arial" w:cs="Arial"/>
                <w:sz w:val="20"/>
                <w:szCs w:val="20"/>
              </w:rPr>
            </w:pPr>
          </w:p>
          <w:p w:rsidR="0062431C" w:rsidRP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839D1">
              <w:rPr>
                <w:rFonts w:ascii="Arial" w:hAnsi="Arial" w:cs="Arial"/>
                <w:b/>
                <w:sz w:val="20"/>
                <w:szCs w:val="20"/>
              </w:rPr>
              <w:t xml:space="preserve">  MEETS</w:t>
            </w: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9839D1" w:rsidP="00E90F24">
            <w:pPr>
              <w:rPr>
                <w:rFonts w:ascii="Arial" w:hAnsi="Arial" w:cs="Arial"/>
                <w:sz w:val="20"/>
                <w:szCs w:val="20"/>
              </w:rPr>
            </w:pPr>
            <w:r>
              <w:rPr>
                <w:rFonts w:ascii="Arial" w:hAnsi="Arial" w:cs="Arial"/>
                <w:sz w:val="20"/>
                <w:szCs w:val="20"/>
              </w:rPr>
              <w:t xml:space="preserve">The program has identified women are underserved and the ratios are reflected in the workforce.  The program is actively working to address this issue through partnerships and outreach.  </w:t>
            </w: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9839D1">
              <w:rPr>
                <w:rFonts w:ascii="Arial" w:hAnsi="Arial" w:cs="Arial"/>
                <w:b/>
                <w:sz w:val="20"/>
                <w:szCs w:val="20"/>
              </w:rPr>
              <w:t xml:space="preserve">  MEETS</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9839D1" w:rsidRDefault="009839D1" w:rsidP="00E90F24">
            <w:pPr>
              <w:rPr>
                <w:rFonts w:ascii="Arial" w:hAnsi="Arial" w:cs="Arial"/>
                <w:sz w:val="20"/>
                <w:szCs w:val="20"/>
              </w:rPr>
            </w:pPr>
            <w:r>
              <w:rPr>
                <w:rFonts w:ascii="Arial" w:hAnsi="Arial" w:cs="Arial"/>
                <w:sz w:val="20"/>
                <w:szCs w:val="20"/>
              </w:rPr>
              <w:t xml:space="preserve">The program primarily offers coursework in the afternoon and evening and some weekend classes.  The program plans to attempt an online class in the next academic year.  </w:t>
            </w:r>
          </w:p>
          <w:p w:rsidR="009839D1" w:rsidRDefault="009839D1" w:rsidP="00E90F24">
            <w:pPr>
              <w:rPr>
                <w:rFonts w:ascii="Arial" w:hAnsi="Arial" w:cs="Arial"/>
                <w:sz w:val="20"/>
                <w:szCs w:val="20"/>
              </w:rPr>
            </w:pPr>
          </w:p>
          <w:p w:rsidR="0062431C" w:rsidRPr="009839D1" w:rsidRDefault="009839D1" w:rsidP="00E90F24">
            <w:pPr>
              <w:rPr>
                <w:rFonts w:ascii="Arial" w:hAnsi="Arial" w:cs="Arial"/>
                <w:sz w:val="20"/>
                <w:szCs w:val="20"/>
              </w:rPr>
            </w:pPr>
            <w:r>
              <w:rPr>
                <w:rFonts w:ascii="Arial" w:hAnsi="Arial" w:cs="Arial"/>
                <w:sz w:val="20"/>
                <w:szCs w:val="20"/>
              </w:rPr>
              <w:t xml:space="preserve">The program may want to consider offering morning classes for the currently unemployed and retraining efforts in the economy.  This may help in the recruitment of more women into the field.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D53919">
              <w:rPr>
                <w:rFonts w:ascii="Arial" w:hAnsi="Arial" w:cs="Arial"/>
                <w:b/>
                <w:sz w:val="20"/>
                <w:szCs w:val="20"/>
              </w:rPr>
              <w:t xml:space="preserve">  WEAKLY MEETS</w:t>
            </w:r>
          </w:p>
          <w:p w:rsidR="0062431C" w:rsidRDefault="0062431C" w:rsidP="00E90F24">
            <w:pPr>
              <w:rPr>
                <w:rFonts w:ascii="Arial" w:hAnsi="Arial" w:cs="Arial"/>
                <w:b/>
                <w:sz w:val="20"/>
                <w:szCs w:val="20"/>
              </w:rPr>
            </w:pPr>
          </w:p>
          <w:p w:rsidR="0062431C" w:rsidRPr="00D53919" w:rsidRDefault="00D53919" w:rsidP="00E90F24">
            <w:pPr>
              <w:rPr>
                <w:rFonts w:ascii="Arial" w:hAnsi="Arial" w:cs="Arial"/>
                <w:sz w:val="20"/>
                <w:szCs w:val="20"/>
              </w:rPr>
            </w:pPr>
            <w:r>
              <w:rPr>
                <w:rFonts w:ascii="Arial" w:hAnsi="Arial" w:cs="Arial"/>
                <w:sz w:val="20"/>
                <w:szCs w:val="20"/>
              </w:rPr>
              <w:t xml:space="preserve">The program understands their success, retention, and completion data.  The goals of the department are general and broad and relate to the data.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A26079">
              <w:rPr>
                <w:rFonts w:ascii="Arial" w:hAnsi="Arial" w:cs="Arial"/>
                <w:b/>
                <w:sz w:val="20"/>
                <w:szCs w:val="20"/>
              </w:rPr>
              <w:t xml:space="preserve">  WEAKLY MEETS / DOES NOT MEET</w:t>
            </w:r>
          </w:p>
          <w:p w:rsidR="0062431C" w:rsidRDefault="0062431C" w:rsidP="00E90F24">
            <w:pPr>
              <w:rPr>
                <w:rFonts w:ascii="Arial" w:hAnsi="Arial" w:cs="Arial"/>
                <w:b/>
                <w:sz w:val="20"/>
                <w:szCs w:val="20"/>
              </w:rPr>
            </w:pPr>
          </w:p>
          <w:p w:rsidR="0062431C" w:rsidRPr="00D53919" w:rsidRDefault="00D53919" w:rsidP="00E90F24">
            <w:pPr>
              <w:rPr>
                <w:rFonts w:ascii="Arial" w:hAnsi="Arial" w:cs="Arial"/>
                <w:sz w:val="20"/>
                <w:szCs w:val="20"/>
              </w:rPr>
            </w:pPr>
            <w:r>
              <w:rPr>
                <w:rFonts w:ascii="Arial" w:hAnsi="Arial" w:cs="Arial"/>
                <w:sz w:val="20"/>
                <w:szCs w:val="20"/>
              </w:rPr>
              <w:t>The program has SLOs for all certificates, degrees and courses and they have assessed the outcomes.  I am concerned that no room for improvement was discovered and wonder if perhaps the analysis or actual measuring tools need to be looked at again.</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A26079">
              <w:rPr>
                <w:rFonts w:ascii="Arial" w:hAnsi="Arial" w:cs="Arial"/>
                <w:b/>
                <w:sz w:val="20"/>
                <w:szCs w:val="20"/>
              </w:rPr>
              <w:t xml:space="preserve"> MEETS</w:t>
            </w:r>
          </w:p>
          <w:p w:rsidR="00527349" w:rsidRDefault="00527349" w:rsidP="00E90F24">
            <w:pPr>
              <w:rPr>
                <w:rFonts w:ascii="Arial" w:hAnsi="Arial" w:cs="Arial"/>
                <w:b/>
                <w:sz w:val="20"/>
                <w:szCs w:val="20"/>
              </w:rPr>
            </w:pPr>
          </w:p>
          <w:p w:rsidR="00527349" w:rsidRPr="00A26079" w:rsidRDefault="00A26079" w:rsidP="00E90F24">
            <w:pPr>
              <w:rPr>
                <w:rFonts w:ascii="Arial" w:hAnsi="Arial" w:cs="Arial"/>
                <w:sz w:val="20"/>
                <w:szCs w:val="20"/>
              </w:rPr>
            </w:pPr>
            <w:r>
              <w:rPr>
                <w:rFonts w:ascii="Arial" w:hAnsi="Arial" w:cs="Arial"/>
                <w:sz w:val="20"/>
                <w:szCs w:val="20"/>
              </w:rPr>
              <w:t xml:space="preserve">The program has a mission related to the institutional mission.  </w:t>
            </w:r>
          </w:p>
          <w:p w:rsidR="00527349" w:rsidRDefault="00527349" w:rsidP="00E90F24">
            <w:pPr>
              <w:rPr>
                <w:rFonts w:ascii="Arial" w:hAnsi="Arial" w:cs="Arial"/>
                <w:b/>
                <w:sz w:val="20"/>
                <w:szCs w:val="20"/>
              </w:rPr>
            </w:pPr>
          </w:p>
          <w:p w:rsidR="00527349" w:rsidRPr="00A17BB2" w:rsidRDefault="00527349" w:rsidP="00E90F24">
            <w:pPr>
              <w:rPr>
                <w:rFonts w:ascii="Arial" w:hAnsi="Arial" w:cs="Arial"/>
                <w:sz w:val="20"/>
                <w:szCs w:val="20"/>
              </w:rPr>
            </w:pP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A26079">
              <w:rPr>
                <w:rFonts w:ascii="Arial" w:hAnsi="Arial" w:cs="Arial"/>
                <w:b/>
                <w:sz w:val="20"/>
                <w:szCs w:val="20"/>
              </w:rPr>
              <w:t xml:space="preserve">  </w:t>
            </w:r>
            <w:r w:rsidR="0003351A">
              <w:rPr>
                <w:rFonts w:ascii="Arial" w:hAnsi="Arial" w:cs="Arial"/>
                <w:b/>
                <w:sz w:val="20"/>
                <w:szCs w:val="20"/>
              </w:rPr>
              <w:t>DOES NOT MEET</w:t>
            </w:r>
          </w:p>
          <w:p w:rsidR="00A26079" w:rsidRDefault="00A26079" w:rsidP="00E90F24">
            <w:pPr>
              <w:rPr>
                <w:rFonts w:ascii="Arial" w:hAnsi="Arial" w:cs="Arial"/>
                <w:b/>
                <w:sz w:val="20"/>
                <w:szCs w:val="20"/>
              </w:rPr>
            </w:pPr>
          </w:p>
          <w:p w:rsidR="00527349" w:rsidRPr="00A26079" w:rsidRDefault="00A26079" w:rsidP="00E90F24">
            <w:pPr>
              <w:rPr>
                <w:rFonts w:ascii="Arial" w:hAnsi="Arial" w:cs="Arial"/>
                <w:sz w:val="20"/>
                <w:szCs w:val="20"/>
              </w:rPr>
            </w:pPr>
            <w:r>
              <w:rPr>
                <w:rFonts w:ascii="Arial" w:hAnsi="Arial" w:cs="Arial"/>
                <w:sz w:val="20"/>
                <w:szCs w:val="20"/>
              </w:rPr>
              <w:t xml:space="preserve">The programs WSCH/FTEF is between 300 -400 due to the laboratory nature of the course, according to the program.  I think this is an area of improvement for the program.  Most CTE programs, in my experience, can achieve an efficiency ratio over 400 with sufficient enrollment.  </w:t>
            </w:r>
          </w:p>
          <w:p w:rsidR="00527349" w:rsidRDefault="00527349" w:rsidP="00E90F24">
            <w:pPr>
              <w:rPr>
                <w:rFonts w:ascii="Arial" w:hAnsi="Arial" w:cs="Arial"/>
                <w:b/>
                <w:sz w:val="20"/>
                <w:szCs w:val="20"/>
              </w:rPr>
            </w:pPr>
          </w:p>
          <w:p w:rsidR="00527349" w:rsidRPr="00A35BD7" w:rsidRDefault="00527349" w:rsidP="00E90F24">
            <w:pPr>
              <w:rPr>
                <w:rFonts w:ascii="Arial" w:hAnsi="Arial" w:cs="Arial"/>
                <w:sz w:val="20"/>
                <w:szCs w:val="20"/>
              </w:rPr>
            </w:pP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trPr>
          <w:tblHeader/>
        </w:trPr>
        <w:tc>
          <w:tcPr>
            <w:tcW w:w="0" w:type="auto"/>
            <w:gridSpan w:val="3"/>
          </w:tcPr>
          <w:p w:rsidR="0062431C" w:rsidRDefault="0062431C" w:rsidP="00E90F24">
            <w:pPr>
              <w:rPr>
                <w:rFonts w:ascii="Arial" w:hAnsi="Arial" w:cs="Arial"/>
                <w:b/>
                <w:sz w:val="20"/>
                <w:szCs w:val="20"/>
              </w:rPr>
            </w:pPr>
          </w:p>
          <w:p w:rsidR="001F356D" w:rsidRDefault="0062431C" w:rsidP="00E90F24">
            <w:pPr>
              <w:rPr>
                <w:rFonts w:ascii="Arial" w:hAnsi="Arial" w:cs="Arial"/>
                <w:b/>
                <w:sz w:val="20"/>
                <w:szCs w:val="20"/>
              </w:rPr>
            </w:pPr>
            <w:r w:rsidRPr="0062431C">
              <w:rPr>
                <w:rFonts w:ascii="Arial" w:hAnsi="Arial" w:cs="Arial"/>
                <w:b/>
                <w:sz w:val="20"/>
                <w:szCs w:val="20"/>
              </w:rPr>
              <w:t>Efficacy Team Analysis and Feedback:</w:t>
            </w:r>
            <w:r w:rsidR="001F356D">
              <w:rPr>
                <w:rFonts w:ascii="Arial" w:hAnsi="Arial" w:cs="Arial"/>
                <w:b/>
                <w:sz w:val="20"/>
                <w:szCs w:val="20"/>
              </w:rPr>
              <w:t xml:space="preserve">  MEETS</w:t>
            </w:r>
          </w:p>
          <w:p w:rsidR="001F356D" w:rsidRDefault="001F356D" w:rsidP="00E90F24">
            <w:pPr>
              <w:rPr>
                <w:rFonts w:ascii="Arial" w:hAnsi="Arial" w:cs="Arial"/>
                <w:b/>
                <w:sz w:val="20"/>
                <w:szCs w:val="20"/>
              </w:rPr>
            </w:pPr>
          </w:p>
          <w:p w:rsidR="001F356D" w:rsidRPr="001F356D" w:rsidRDefault="001F356D" w:rsidP="00E90F24">
            <w:pPr>
              <w:rPr>
                <w:rFonts w:ascii="Arial" w:hAnsi="Arial" w:cs="Arial"/>
                <w:sz w:val="20"/>
                <w:szCs w:val="20"/>
              </w:rPr>
            </w:pPr>
            <w:r>
              <w:rPr>
                <w:rFonts w:ascii="Arial" w:hAnsi="Arial" w:cs="Arial"/>
                <w:sz w:val="20"/>
                <w:szCs w:val="20"/>
              </w:rPr>
              <w:t>The programs curriculum is current.  Some courses do transfer appropriately.</w:t>
            </w:r>
          </w:p>
          <w:p w:rsidR="001F356D" w:rsidRDefault="001F356D"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17BB2" w:rsidRDefault="0062431C" w:rsidP="00E90F24">
            <w:pPr>
              <w:rPr>
                <w:rFonts w:ascii="Arial" w:hAnsi="Arial" w:cs="Arial"/>
                <w:b/>
                <w:sz w:val="20"/>
                <w:szCs w:val="20"/>
              </w:rPr>
            </w:pPr>
          </w:p>
        </w:tc>
      </w:tr>
      <w:tr w:rsidR="0062431C" w:rsidRPr="00A35BD7">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FB0F4A">
              <w:rPr>
                <w:rFonts w:ascii="Arial" w:hAnsi="Arial" w:cs="Arial"/>
                <w:b/>
                <w:sz w:val="20"/>
                <w:szCs w:val="20"/>
              </w:rPr>
              <w:t xml:space="preserve">  MEETS</w:t>
            </w:r>
          </w:p>
          <w:p w:rsidR="0062431C" w:rsidRDefault="0062431C" w:rsidP="00E90F24">
            <w:pPr>
              <w:rPr>
                <w:rFonts w:ascii="Arial" w:hAnsi="Arial" w:cs="Arial"/>
                <w:b/>
                <w:sz w:val="20"/>
                <w:szCs w:val="20"/>
              </w:rPr>
            </w:pPr>
          </w:p>
          <w:p w:rsidR="0062431C" w:rsidRPr="00FB0F4A" w:rsidRDefault="00FB0F4A" w:rsidP="00E90F24">
            <w:pPr>
              <w:rPr>
                <w:rFonts w:ascii="Arial" w:hAnsi="Arial" w:cs="Arial"/>
                <w:sz w:val="20"/>
                <w:szCs w:val="20"/>
              </w:rPr>
            </w:pPr>
            <w:r>
              <w:rPr>
                <w:rFonts w:ascii="Arial" w:hAnsi="Arial" w:cs="Arial"/>
                <w:sz w:val="20"/>
                <w:szCs w:val="20"/>
              </w:rPr>
              <w:t xml:space="preserve">The program identifies solar energy systems as the most important emerging trend to affect the field.  The program identifies ways to address this trend.  </w:t>
            </w:r>
          </w:p>
          <w:p w:rsidR="0062431C" w:rsidRPr="00172C6A" w:rsidRDefault="0062431C" w:rsidP="00E90F24">
            <w:pPr>
              <w:rPr>
                <w:rFonts w:ascii="Arial" w:hAnsi="Arial" w:cs="Arial"/>
                <w:sz w:val="20"/>
                <w:szCs w:val="20"/>
              </w:rPr>
            </w:pPr>
          </w:p>
        </w:tc>
      </w:tr>
      <w:tr w:rsidR="0062431C" w:rsidRPr="00A35BD7">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r w:rsidR="002A6234">
              <w:rPr>
                <w:rFonts w:ascii="Arial" w:hAnsi="Arial" w:cs="Arial"/>
                <w:b/>
                <w:sz w:val="20"/>
                <w:szCs w:val="20"/>
              </w:rPr>
              <w:t xml:space="preserve"> MEETS</w:t>
            </w:r>
          </w:p>
          <w:p w:rsidR="00527349" w:rsidRDefault="00527349" w:rsidP="00E90F24">
            <w:pPr>
              <w:rPr>
                <w:rFonts w:ascii="Arial" w:hAnsi="Arial" w:cs="Arial"/>
                <w:b/>
                <w:sz w:val="20"/>
                <w:szCs w:val="20"/>
              </w:rPr>
            </w:pPr>
          </w:p>
          <w:p w:rsidR="00527349" w:rsidRPr="003B75FF" w:rsidRDefault="002A6234" w:rsidP="00E90F24">
            <w:pPr>
              <w:rPr>
                <w:rFonts w:ascii="Arial" w:hAnsi="Arial" w:cs="Arial"/>
                <w:sz w:val="20"/>
                <w:szCs w:val="20"/>
              </w:rPr>
            </w:pPr>
            <w:r>
              <w:rPr>
                <w:rFonts w:ascii="Arial" w:hAnsi="Arial" w:cs="Arial"/>
                <w:sz w:val="20"/>
                <w:szCs w:val="20"/>
              </w:rPr>
              <w:t xml:space="preserve">The program has accomplishments relative to currency in the field and articulation patterns for students.  While not specifically addressed in the planning section of this document, these are goals addressed in other parts of the document which constitute the entirety of the programs planning.  </w:t>
            </w:r>
          </w:p>
          <w:p w:rsidR="00527349" w:rsidRPr="00172C6A" w:rsidRDefault="00527349" w:rsidP="00E90F24">
            <w:pPr>
              <w:rPr>
                <w:rFonts w:ascii="Arial" w:hAnsi="Arial" w:cs="Arial"/>
                <w:sz w:val="20"/>
                <w:szCs w:val="20"/>
              </w:rPr>
            </w:pPr>
          </w:p>
        </w:tc>
      </w:tr>
      <w:tr w:rsidR="0062431C" w:rsidRPr="00A35BD7">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2A6234">
              <w:rPr>
                <w:rFonts w:ascii="Arial" w:hAnsi="Arial" w:cs="Arial"/>
                <w:b/>
                <w:sz w:val="20"/>
                <w:szCs w:val="20"/>
              </w:rPr>
              <w:t xml:space="preserve">  DOES NOT MEET</w:t>
            </w:r>
          </w:p>
          <w:p w:rsidR="002A6234" w:rsidRDefault="002A6234" w:rsidP="00E90F24">
            <w:pPr>
              <w:rPr>
                <w:rFonts w:ascii="Arial" w:hAnsi="Arial" w:cs="Arial"/>
                <w:b/>
                <w:sz w:val="20"/>
                <w:szCs w:val="20"/>
              </w:rPr>
            </w:pPr>
          </w:p>
          <w:p w:rsidR="0062431C" w:rsidRPr="002A6234" w:rsidRDefault="002A6234" w:rsidP="00E90F24">
            <w:pPr>
              <w:rPr>
                <w:rFonts w:ascii="Arial" w:hAnsi="Arial" w:cs="Arial"/>
                <w:sz w:val="20"/>
                <w:szCs w:val="20"/>
              </w:rPr>
            </w:pPr>
            <w:r>
              <w:rPr>
                <w:rFonts w:ascii="Arial" w:hAnsi="Arial" w:cs="Arial"/>
                <w:sz w:val="20"/>
                <w:szCs w:val="20"/>
              </w:rPr>
              <w:t xml:space="preserve">The program does not identify its weaknesses nor link them to planning effectively.  </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r w:rsidR="002A6234">
              <w:rPr>
                <w:rFonts w:ascii="Arial" w:hAnsi="Arial" w:cs="Arial"/>
                <w:b/>
                <w:sz w:val="20"/>
                <w:szCs w:val="20"/>
              </w:rPr>
              <w:t xml:space="preserve">  MEETS</w:t>
            </w:r>
          </w:p>
          <w:p w:rsidR="0062431C" w:rsidRDefault="0062431C" w:rsidP="00E90F24">
            <w:pPr>
              <w:rPr>
                <w:rFonts w:ascii="Arial" w:hAnsi="Arial" w:cs="Arial"/>
                <w:b/>
                <w:sz w:val="20"/>
                <w:szCs w:val="20"/>
              </w:rPr>
            </w:pPr>
          </w:p>
          <w:p w:rsidR="0062431C" w:rsidRPr="002A6234" w:rsidRDefault="002A6234" w:rsidP="00E90F24">
            <w:pPr>
              <w:rPr>
                <w:rFonts w:ascii="Arial" w:hAnsi="Arial" w:cs="Arial"/>
                <w:sz w:val="20"/>
                <w:szCs w:val="20"/>
              </w:rPr>
            </w:pPr>
            <w:r>
              <w:rPr>
                <w:rFonts w:ascii="Arial" w:hAnsi="Arial" w:cs="Arial"/>
                <w:sz w:val="20"/>
                <w:szCs w:val="20"/>
              </w:rPr>
              <w:t xml:space="preserve">The program lists several partnerships, and activities related to technology and campus climate.  The program has ideas and plans to further implement these initiatives.  </w:t>
            </w: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462" w:rsidRDefault="008E3462">
      <w:r>
        <w:separator/>
      </w:r>
    </w:p>
  </w:endnote>
  <w:endnote w:type="continuationSeparator" w:id="0">
    <w:p w:rsidR="008E3462" w:rsidRDefault="008E34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462" w:rsidRDefault="008E3462">
      <w:r>
        <w:separator/>
      </w:r>
    </w:p>
  </w:footnote>
  <w:footnote w:type="continuationSeparator" w:id="0">
    <w:p w:rsidR="008E3462" w:rsidRDefault="008E3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62" w:rsidRPr="00EE1ECD" w:rsidRDefault="008E3462" w:rsidP="00EE1ECD">
    <w:pPr>
      <w:pStyle w:val="Header"/>
      <w:jc w:val="center"/>
      <w:rPr>
        <w:b/>
      </w:rPr>
    </w:pPr>
    <w:r w:rsidRPr="003E5B91">
      <w:rPr>
        <w:b/>
      </w:rPr>
      <w:t xml:space="preserve">Page </w:t>
    </w:r>
    <w:r w:rsidR="00997086" w:rsidRPr="003E5B91">
      <w:rPr>
        <w:b/>
      </w:rPr>
      <w:fldChar w:fldCharType="begin"/>
    </w:r>
    <w:r w:rsidRPr="003E5B91">
      <w:rPr>
        <w:b/>
      </w:rPr>
      <w:instrText xml:space="preserve"> PAGE </w:instrText>
    </w:r>
    <w:r w:rsidR="00997086" w:rsidRPr="003E5B91">
      <w:rPr>
        <w:b/>
      </w:rPr>
      <w:fldChar w:fldCharType="separate"/>
    </w:r>
    <w:r w:rsidR="0073289A">
      <w:rPr>
        <w:b/>
        <w:noProof/>
      </w:rPr>
      <w:t>3</w:t>
    </w:r>
    <w:r w:rsidR="00997086" w:rsidRPr="003E5B91">
      <w:rPr>
        <w:b/>
      </w:rPr>
      <w:fldChar w:fldCharType="end"/>
    </w:r>
    <w:r w:rsidRPr="003E5B91">
      <w:rPr>
        <w:b/>
      </w:rPr>
      <w:t xml:space="preserve"> of </w:t>
    </w:r>
    <w:r w:rsidR="00997086" w:rsidRPr="003E5B91">
      <w:rPr>
        <w:b/>
      </w:rPr>
      <w:fldChar w:fldCharType="begin"/>
    </w:r>
    <w:r w:rsidRPr="003E5B91">
      <w:rPr>
        <w:b/>
      </w:rPr>
      <w:instrText xml:space="preserve"> NUMPAGES </w:instrText>
    </w:r>
    <w:r w:rsidR="00997086" w:rsidRPr="003E5B91">
      <w:rPr>
        <w:b/>
      </w:rPr>
      <w:fldChar w:fldCharType="separate"/>
    </w:r>
    <w:r w:rsidR="0073289A">
      <w:rPr>
        <w:b/>
        <w:noProof/>
      </w:rPr>
      <w:t>4</w:t>
    </w:r>
    <w:r w:rsidR="00997086"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3351A"/>
    <w:rsid w:val="000701BC"/>
    <w:rsid w:val="00081AD0"/>
    <w:rsid w:val="0009399F"/>
    <w:rsid w:val="000D06FC"/>
    <w:rsid w:val="000D145E"/>
    <w:rsid w:val="000F1A8C"/>
    <w:rsid w:val="0015758F"/>
    <w:rsid w:val="001C66C9"/>
    <w:rsid w:val="001F356D"/>
    <w:rsid w:val="0025743C"/>
    <w:rsid w:val="002821BE"/>
    <w:rsid w:val="002850CA"/>
    <w:rsid w:val="002A6234"/>
    <w:rsid w:val="002C37ED"/>
    <w:rsid w:val="002E3B89"/>
    <w:rsid w:val="002E595C"/>
    <w:rsid w:val="002F3911"/>
    <w:rsid w:val="00320333"/>
    <w:rsid w:val="003302F0"/>
    <w:rsid w:val="003B75FF"/>
    <w:rsid w:val="003D018D"/>
    <w:rsid w:val="003D32A4"/>
    <w:rsid w:val="003E22FB"/>
    <w:rsid w:val="003E5B91"/>
    <w:rsid w:val="003E6CC9"/>
    <w:rsid w:val="003F2782"/>
    <w:rsid w:val="003F2DDC"/>
    <w:rsid w:val="003F5BDF"/>
    <w:rsid w:val="00421EC7"/>
    <w:rsid w:val="00437CEF"/>
    <w:rsid w:val="004940F4"/>
    <w:rsid w:val="004A5034"/>
    <w:rsid w:val="004D0A9A"/>
    <w:rsid w:val="004F22A7"/>
    <w:rsid w:val="005104B7"/>
    <w:rsid w:val="00521083"/>
    <w:rsid w:val="00527349"/>
    <w:rsid w:val="005463D7"/>
    <w:rsid w:val="00556626"/>
    <w:rsid w:val="005746D8"/>
    <w:rsid w:val="005B661B"/>
    <w:rsid w:val="005E771F"/>
    <w:rsid w:val="0062431C"/>
    <w:rsid w:val="0062539F"/>
    <w:rsid w:val="006276DE"/>
    <w:rsid w:val="00643B53"/>
    <w:rsid w:val="00671891"/>
    <w:rsid w:val="00690ED4"/>
    <w:rsid w:val="006D696A"/>
    <w:rsid w:val="00700C4C"/>
    <w:rsid w:val="0073289A"/>
    <w:rsid w:val="00735FFE"/>
    <w:rsid w:val="007439A5"/>
    <w:rsid w:val="007570F1"/>
    <w:rsid w:val="00815D34"/>
    <w:rsid w:val="00826949"/>
    <w:rsid w:val="00834321"/>
    <w:rsid w:val="0083793F"/>
    <w:rsid w:val="00851004"/>
    <w:rsid w:val="008761D6"/>
    <w:rsid w:val="00876909"/>
    <w:rsid w:val="00896F47"/>
    <w:rsid w:val="008B08DF"/>
    <w:rsid w:val="008E3462"/>
    <w:rsid w:val="009029C2"/>
    <w:rsid w:val="00906F9F"/>
    <w:rsid w:val="00924890"/>
    <w:rsid w:val="009839D1"/>
    <w:rsid w:val="00997086"/>
    <w:rsid w:val="00A017DD"/>
    <w:rsid w:val="00A26079"/>
    <w:rsid w:val="00A263AB"/>
    <w:rsid w:val="00A41D92"/>
    <w:rsid w:val="00A87CB4"/>
    <w:rsid w:val="00A913A3"/>
    <w:rsid w:val="00AA33D3"/>
    <w:rsid w:val="00AF7D1C"/>
    <w:rsid w:val="00B119FC"/>
    <w:rsid w:val="00B33E33"/>
    <w:rsid w:val="00B50385"/>
    <w:rsid w:val="00B81D82"/>
    <w:rsid w:val="00B93DAF"/>
    <w:rsid w:val="00BA19C8"/>
    <w:rsid w:val="00BC1AFC"/>
    <w:rsid w:val="00C12731"/>
    <w:rsid w:val="00C157EB"/>
    <w:rsid w:val="00C6007D"/>
    <w:rsid w:val="00C76D9D"/>
    <w:rsid w:val="00CA17F3"/>
    <w:rsid w:val="00CA51F6"/>
    <w:rsid w:val="00CE2DF9"/>
    <w:rsid w:val="00CF7656"/>
    <w:rsid w:val="00D037B6"/>
    <w:rsid w:val="00D113F7"/>
    <w:rsid w:val="00D264C5"/>
    <w:rsid w:val="00D53919"/>
    <w:rsid w:val="00D6121E"/>
    <w:rsid w:val="00D65C39"/>
    <w:rsid w:val="00D758BE"/>
    <w:rsid w:val="00D94679"/>
    <w:rsid w:val="00DC2160"/>
    <w:rsid w:val="00DF1609"/>
    <w:rsid w:val="00DF5D08"/>
    <w:rsid w:val="00DF7EF2"/>
    <w:rsid w:val="00E0610D"/>
    <w:rsid w:val="00E7063D"/>
    <w:rsid w:val="00E77A9D"/>
    <w:rsid w:val="00E86E7D"/>
    <w:rsid w:val="00E90F24"/>
    <w:rsid w:val="00E93778"/>
    <w:rsid w:val="00E93F31"/>
    <w:rsid w:val="00EA37C8"/>
    <w:rsid w:val="00EE1ECD"/>
    <w:rsid w:val="00F06152"/>
    <w:rsid w:val="00F11B94"/>
    <w:rsid w:val="00F13D57"/>
    <w:rsid w:val="00F77F04"/>
    <w:rsid w:val="00FB0F4A"/>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chuston</cp:lastModifiedBy>
  <cp:revision>2</cp:revision>
  <cp:lastPrinted>2010-04-20T20:29:00Z</cp:lastPrinted>
  <dcterms:created xsi:type="dcterms:W3CDTF">2010-04-20T20:40:00Z</dcterms:created>
  <dcterms:modified xsi:type="dcterms:W3CDTF">2010-04-20T20:40:00Z</dcterms:modified>
</cp:coreProperties>
</file>